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9CCD" w14:textId="77777777" w:rsidR="00A14BC7" w:rsidRPr="00A14BC7" w:rsidRDefault="00A14BC7" w:rsidP="00A14B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4B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Přidělování čísel popisných a evidenčních</w:t>
      </w:r>
    </w:p>
    <w:p w14:paraId="7003A0FE" w14:textId="13073369" w:rsidR="00A14BC7" w:rsidRPr="00A14BC7" w:rsidRDefault="00A14BC7" w:rsidP="00A1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BC7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56442DC7" w14:textId="77777777" w:rsidR="00A14BC7" w:rsidRPr="00A14BC7" w:rsidRDefault="00A14BC7" w:rsidP="00A1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t>Každá budova se označuje pouze jediným číslem popisným nebo evidenčním. Čísla se umísťují tak, aby byla viditelná. Budova musí být označena číslem popisným, pokud není stanoveno jinak.</w:t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  <w:t>Stavby určené k individuální rekreaci se označují evidenčními čísly.</w:t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  <w:t>Obecní úřad rozhoduje o tom, jakým popisným nebo evidenčním číslem bude budova označena. </w:t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  <w:t>Vlastník nemovitosti je na svůj náklad povinen označit budovu čísly určenými obecním úřadem a udržovat je v řádném stavu.</w:t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  <w:t>Na základě předložené písemné žádosti vlastníka nemovitosti spolu s potřebnými doklady se vydá vlastníku písemný doklad o přidělení čísla popisného nebo evidenčního. </w:t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</w: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</w:r>
      <w:r w:rsidRPr="00A14BC7">
        <w:rPr>
          <w:rFonts w:ascii="Verdana" w:eastAsia="Times New Roman" w:hAnsi="Verdana" w:cs="Times New Roman"/>
          <w:b/>
          <w:bCs/>
          <w:sz w:val="19"/>
          <w:szCs w:val="19"/>
          <w:u w:val="single"/>
          <w:shd w:val="clear" w:color="auto" w:fill="FFFFFF"/>
          <w:lang w:eastAsia="cs-CZ"/>
        </w:rPr>
        <w:t>Potřebné doklady:</w:t>
      </w:r>
    </w:p>
    <w:p w14:paraId="109D0EBA" w14:textId="77777777" w:rsidR="00A14BC7" w:rsidRPr="00A14BC7" w:rsidRDefault="00A14BC7" w:rsidP="00A14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t>Písemná žádost vlastníka</w:t>
      </w:r>
    </w:p>
    <w:p w14:paraId="744AAA78" w14:textId="77777777" w:rsidR="00A14BC7" w:rsidRPr="00A14BC7" w:rsidRDefault="00A14BC7" w:rsidP="00A14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t>Kolaudační rozhodnutí s nabytím právní moci nebo stanovisko příslušného stavebního úřadu o existenci stavby</w:t>
      </w:r>
    </w:p>
    <w:p w14:paraId="4E6EFF4B" w14:textId="77777777" w:rsidR="00A14BC7" w:rsidRPr="00A14BC7" w:rsidRDefault="00A14BC7" w:rsidP="00A1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br/>
        <w:t xml:space="preserve">Povinnost označit dům vyplývá z § </w:t>
      </w:r>
      <w:proofErr w:type="gramStart"/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t>31 – 32</w:t>
      </w:r>
      <w:proofErr w:type="gramEnd"/>
      <w:r w:rsidRPr="00A14BC7">
        <w:rPr>
          <w:rFonts w:ascii="Verdana" w:eastAsia="Times New Roman" w:hAnsi="Verdana" w:cs="Times New Roman"/>
          <w:sz w:val="19"/>
          <w:szCs w:val="19"/>
          <w:shd w:val="clear" w:color="auto" w:fill="FFFFFF"/>
          <w:lang w:eastAsia="cs-CZ"/>
        </w:rPr>
        <w:t xml:space="preserve"> zákona č. 128/2000 Sb. o obcích, v platném znění. Označit své domy by měli občané i ve svém zájmu – v případě, že budou potřebovat jakoukoliv pomoc záchranných složek, urychlí tím příjezd na místo (např. hasiči, záchranná služba).</w:t>
      </w:r>
      <w:r w:rsidRPr="00A1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344BCA3" w14:textId="77777777" w:rsidR="00A14BC7" w:rsidRPr="00A14BC7" w:rsidRDefault="00A14BC7" w:rsidP="00A1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F65805B" w14:textId="77777777" w:rsidR="00A14BC7" w:rsidRDefault="00A14BC7"/>
    <w:sectPr w:rsidR="00A1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236D7"/>
    <w:multiLevelType w:val="multilevel"/>
    <w:tmpl w:val="1B8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C7"/>
    <w:rsid w:val="00A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02DD"/>
  <w15:chartTrackingRefBased/>
  <w15:docId w15:val="{90DE917B-F8EC-46ED-A012-213C216B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2021-03-30T07:16:00Z</dcterms:created>
  <dcterms:modified xsi:type="dcterms:W3CDTF">2021-03-30T07:17:00Z</dcterms:modified>
</cp:coreProperties>
</file>