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25" w:rsidRPr="002D13D6" w:rsidRDefault="00372F25" w:rsidP="00372F25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2E74B5" w:themeColor="accent1" w:themeShade="BF"/>
          <w:sz w:val="25"/>
          <w:szCs w:val="25"/>
          <w:lang w:eastAsia="cs-CZ"/>
        </w:rPr>
      </w:pPr>
      <w:bookmarkStart w:id="0" w:name="_GoBack"/>
      <w:bookmarkEnd w:id="0"/>
      <w:r w:rsidRPr="002D13D6">
        <w:rPr>
          <w:rFonts w:ascii="Trebuchet MS" w:eastAsia="Times New Roman" w:hAnsi="Trebuchet MS" w:cs="Times New Roman"/>
          <w:b/>
          <w:bCs/>
          <w:color w:val="2E74B5" w:themeColor="accent1" w:themeShade="BF"/>
          <w:sz w:val="25"/>
          <w:szCs w:val="25"/>
          <w:lang w:eastAsia="cs-CZ"/>
        </w:rPr>
        <w:t>Informace o zpracování osobních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Chráníme vaše údaje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Tímto dokumentem vám poskytujeme informace o vašich právech 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souvisejících se zpracováváním V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ašich osobních údajů.  Při zpracovávání osobních údajů se řídíme právními předpisy, zejména nařízením Evropské unie o ochraně osobních údajů (GDPR) platného od 2016/679 ze dne 27. dubna 2016 s nabytím účinnosti od 25.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0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5.2018. Zpracovávání osobních údajů probíhá vždy pouze v rozsahu daném konkrétní službou nebo účelem zpracování.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Správcem vašich osobních údajů je:</w:t>
      </w:r>
    </w:p>
    <w:p w:rsidR="00962DF5" w:rsidRPr="005E2B69" w:rsidRDefault="00962DF5" w:rsidP="00962DF5">
      <w:pPr>
        <w:spacing w:after="0" w:line="240" w:lineRule="auto"/>
      </w:pPr>
      <w:r>
        <w:t>Obec Ruda</w:t>
      </w:r>
    </w:p>
    <w:p w:rsidR="00962DF5" w:rsidRPr="00055076" w:rsidRDefault="00962DF5" w:rsidP="00962DF5">
      <w:pPr>
        <w:spacing w:after="0" w:line="240" w:lineRule="auto"/>
      </w:pPr>
      <w:r>
        <w:t>Rakovnická 134</w:t>
      </w:r>
      <w:r>
        <w:br/>
        <w:t>271 01 RUDA</w:t>
      </w:r>
    </w:p>
    <w:p w:rsidR="00C50BDF" w:rsidRDefault="00C50BDF" w:rsidP="00C50BDF">
      <w:pPr>
        <w:spacing w:after="0" w:line="240" w:lineRule="auto"/>
      </w:pPr>
    </w:p>
    <w:p w:rsidR="00C50BDF" w:rsidRDefault="00C50BDF" w:rsidP="00C50BDF">
      <w:pPr>
        <w:spacing w:after="0" w:line="240" w:lineRule="auto"/>
      </w:pPr>
      <w:r>
        <w:t xml:space="preserve">IČ: </w:t>
      </w:r>
      <w:r w:rsidR="00962DF5">
        <w:t>00244333</w:t>
      </w:r>
    </w:p>
    <w:p w:rsidR="00372F25" w:rsidRPr="00C50BDF" w:rsidRDefault="00372F25" w:rsidP="00C50BD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/dále jen Obec/)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Níže se dozvíte, jak budeme zpracovávat Vaše osobní údaje s ohledem na Nařízení Evropského parlamentu a Rady 2016/679 o ochraně fyzických osob v souvislosti se zpracováním osobních údajů a o volném pohybu těchto údajů a o zrušení směrnice 95/46/ES (dále jen GDPR).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E26F91" w:rsidRDefault="00372F25" w:rsidP="00372F25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2E74B5" w:themeColor="accent1" w:themeShade="BF"/>
          <w:kern w:val="36"/>
          <w:sz w:val="27"/>
          <w:szCs w:val="27"/>
          <w:lang w:eastAsia="cs-CZ"/>
        </w:rPr>
      </w:pPr>
      <w:r w:rsidRPr="00E26F91">
        <w:rPr>
          <w:rFonts w:ascii="Trebuchet MS" w:eastAsia="Times New Roman" w:hAnsi="Trebuchet MS" w:cs="Times New Roman"/>
          <w:b/>
          <w:bCs/>
          <w:color w:val="2E74B5" w:themeColor="accent1" w:themeShade="BF"/>
          <w:kern w:val="36"/>
          <w:sz w:val="27"/>
          <w:szCs w:val="27"/>
          <w:lang w:eastAsia="cs-CZ"/>
        </w:rPr>
        <w:t>Základní zásady ochrany osobních údajů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se zavazuje dodržovat povinnosti v oblasti ochrany osobních údajů tak, aby byla chráněna práva všech subjektů, jejichž osobní údaje Obec zpracovává, a to v nevyšší možné míře.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Získání a zpracování osobních údajů je vždy řešeno v rámci zásad zákonnosti, transparentnosti a korektnosti.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Jsou prováděna opatření v oblasti technické, procesní a organizační tak, aby byla zajištěna ochrana při zpracování osobních údajů, jejich integrita, dostupnost, důvěrnost a odolnost. Tato opatření jsou pravidelně kontrolována a na základě účinnosti hodnocena a zdokonalována.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K osobním údajům mají přístup pouze oprávněné osoby, jiným subjektům jsou údaje předávány pouze z důvodu plnění zákonného účelu nebo se souhlasem subjektů údajů.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údaje jsou zpracovávány pouze v nutném rozsahu a po nezbytně nutnou dobu.</w:t>
      </w:r>
    </w:p>
    <w:p w:rsidR="00372F25" w:rsidRPr="00372F25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Nové požadavky vyplývající z právních předpisů nebo aktuálních hrozeb jsou neprodleně implementovány.</w:t>
      </w:r>
    </w:p>
    <w:p w:rsidR="00372F25" w:rsidRPr="00E26F91" w:rsidRDefault="00372F25" w:rsidP="00372F25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Porušení ochrany osobních údajů jsou vždy evidována, vyšetřena a v případě dopadu na práva subjektů údajů hlášena na dozorový úřad, v případě vysokých rizik také subjektům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Přehled zpracovávaných typů údajů a jejich zdroje</w:t>
      </w:r>
    </w:p>
    <w:p w:rsidR="00372F25" w:rsidRPr="00372F25" w:rsidRDefault="00372F25" w:rsidP="00E26F9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shromažďuje osobní údaje sloužící k jednoznačné identifikaci subjektu údajů (fyzických osob), kontaktní údaje umožňující komunikaci a další údaje vztahující se k předmětu vykonávaných agend a související s poskytovanými službami a činnostm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 obce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. Osobní údaje jsou získávány přímo od občanů, případně ze základních registrů.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lastRenderedPageBreak/>
        <w:t>Účely zpracování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Hlavním účelem zpracování osobních údajů je plnění agend vyplývajících z povinností Obce (např. výběr místních poplatků) a poskytování služeb občanům (např. i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nformování o událostech v obci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).</w:t>
      </w:r>
    </w:p>
    <w:p w:rsidR="00372F25" w:rsidRDefault="00372F25" w:rsidP="00E26F9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Upozorňujeme, že na akcích pořádaných Obcí jsou obvykle pořizovány fotografie pro účely tiskového zpravodajství a že veřejná vystoupení v záležitosti veřejného zájmu mohou být dokumentována (např. zasedání zastupi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telstva obce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).</w:t>
      </w:r>
    </w:p>
    <w:p w:rsidR="00E26F91" w:rsidRPr="00372F25" w:rsidRDefault="00E26F91" w:rsidP="00E26F9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Právní základ zpracování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Právním základem zpracování osobních údajů občanů je plnění právních povinností Obce, plnění uzavřených smluv, oprávněný zájem Obce, souhlas subjektu údajů, veřejný zájem či životně důležité zájmy subjektu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Doba, po níž jsou osobní údaje zpracovávány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Doba zpracování osobních údajů se řídí zákonnými požadavky, smluvními ujednáními nebo dobou, na kterou byl subjektem údajů udělen souhlas se zpracováním osobních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Jak probíhá zpracování osobních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zpracovává Vaše osobní údaje ve svých informačních systémech. Zpracování osobních údajů je pod stálou kontrolou procesů fyzického i technického zabezpečení. Při zpracování Obec využívá bezpečnostních kontrolních a technických mechanismů zajišťujících ochranu zpracovávaných údajů v nejvyšší možné míře před neoprávněným přístupem, přenosem, ztrátou nebo zničením a před dalším možným zneužitím.</w:t>
      </w:r>
    </w:p>
    <w:p w:rsidR="00372F25" w:rsidRPr="00372F25" w:rsidRDefault="00372F25" w:rsidP="00C50BDF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Zaměstnanci pracující s osobními údaji v rámci plnění svých pr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acovních povinností jsou vázáni 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mlčenlivostí přetrvávající i po skončení pracovního vztahu k Obci.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Předávání osobních údajů jiným osobám</w:t>
      </w:r>
    </w:p>
    <w:p w:rsidR="00372F25" w:rsidRPr="00372F25" w:rsidRDefault="00372F25" w:rsidP="00C50BD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Obec předává osobní údaje zpracovatelům osobních údajů na základě smlouvy s příslu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šnými ustanoveními o zpracování 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osobních údajů.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br/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Seznam zpracovatelů:</w:t>
      </w:r>
    </w:p>
    <w:tbl>
      <w:tblPr>
        <w:tblW w:w="0" w:type="auto"/>
        <w:tblBorders>
          <w:top w:val="outset" w:sz="6" w:space="0" w:color="9FA38F"/>
          <w:left w:val="outset" w:sz="6" w:space="0" w:color="9FA38F"/>
          <w:bottom w:val="outset" w:sz="6" w:space="0" w:color="9FA38F"/>
          <w:right w:val="outset" w:sz="6" w:space="0" w:color="9FA38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376"/>
      </w:tblGrid>
      <w:tr w:rsidR="00372F25" w:rsidRPr="00372F25" w:rsidTr="00372F25">
        <w:tc>
          <w:tcPr>
            <w:tcW w:w="0" w:type="auto"/>
            <w:tcBorders>
              <w:top w:val="outset" w:sz="6" w:space="0" w:color="9FA38F"/>
              <w:left w:val="outset" w:sz="6" w:space="0" w:color="9FA38F"/>
              <w:bottom w:val="outset" w:sz="6" w:space="0" w:color="9FA38F"/>
              <w:right w:val="outset" w:sz="6" w:space="0" w:color="9FA3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2F25" w:rsidRPr="00372F25" w:rsidRDefault="002D13D6" w:rsidP="00372F2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  <w:t xml:space="preserve">Galileo Corporation s.r.o. </w:t>
            </w:r>
          </w:p>
        </w:tc>
        <w:tc>
          <w:tcPr>
            <w:tcW w:w="0" w:type="auto"/>
            <w:tcBorders>
              <w:top w:val="outset" w:sz="6" w:space="0" w:color="9FA38F"/>
              <w:left w:val="outset" w:sz="6" w:space="0" w:color="9FA38F"/>
              <w:bottom w:val="outset" w:sz="6" w:space="0" w:color="9FA38F"/>
              <w:right w:val="outset" w:sz="6" w:space="0" w:color="9FA3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2F25" w:rsidRPr="00372F25" w:rsidRDefault="00372F25" w:rsidP="00C50BD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</w:pPr>
            <w:r w:rsidRPr="00372F25">
              <w:rPr>
                <w:rFonts w:ascii="Trebuchet MS" w:eastAsia="Times New Roman" w:hAnsi="Trebuchet MS" w:cs="Times New Roman"/>
                <w:color w:val="3E3E3E"/>
                <w:sz w:val="19"/>
                <w:szCs w:val="19"/>
                <w:lang w:eastAsia="cs-CZ"/>
              </w:rPr>
              <w:t xml:space="preserve">IČ: </w:t>
            </w:r>
            <w:r w:rsidR="002D13D6" w:rsidRPr="002D13D6">
              <w:rPr>
                <w:rFonts w:ascii="Calibri" w:hAnsi="Calibri" w:cs="Calibri"/>
                <w:color w:val="343434"/>
                <w:shd w:val="clear" w:color="auto" w:fill="FFFFFF"/>
              </w:rPr>
              <w:t>254 48 714</w:t>
            </w:r>
          </w:p>
        </w:tc>
      </w:tr>
    </w:tbl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Dále mohou být osobní údaje předány subjektům veřejné moci a státním orgánům, pokud je to uloženo nebo umožněno právním předpisem.</w:t>
      </w:r>
    </w:p>
    <w:p w:rsid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E26F91" w:rsidRPr="00372F25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lastRenderedPageBreak/>
        <w:t>Zpracování osobních údajů na základě souhlasu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Subjekt údajů se v případě zpracování osobních údajů na základě informovaného souhlasu vždy svobodně rozhodne, zda svůj souhlas poskytne, případně omezí nebo zda odmítne souhlas udělit. Obec je vázána rozsahem poskytnutého souhlasu.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Poskytnutý souhlas lze kdykoli odvolat. Po odvolání souhlasu nebo jeho neposkytnutí ukončí Obec zpracování osobních údajů.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Práva subjektů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přístup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 zjistit, zda a případně jaké údaje o jeho osobě Obec zpracovává, účel, právní základ, způsob a dobu zpracování a o příjemcích, kterým jsou osobní údaje zpřístupněny. Stejně tak má každý subjekt údajů právo na informaci o všech osobních údajích, které o něm Obec zpracovává. Tím by však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jejich osobní údaje využívány k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automatick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mu rozhodování nebo profilování.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opravu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 dožadovat se nápravy v případě, kdy zjistí, že evidované údaje jsou nesprávné, nepřesné nebo neúplné. Obec musí v případě oznámení zajistit provedení opravy bez zbytečného odkladu.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výmaz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(neboli právo být zapomenut) umožňuje subjektu údajů požadovat odstran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ění svých údajů z evidence obce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, pokud nastane některý z těchto případů: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údaje jsou evidovány a zpracovávány protiprávně, např. uplynula stanovená doba zpracování; 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zpracování bylo založeno na souhlasu, který byl odvolán, a zároveň neexistuje jiný právní důvod pro jejich zpracování;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rodič nesouhlasí se zpracováním osobních dat svého dítěte (pokud se jedná o zpracování údajů na základě souhlasu pro služby informační společnosti);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údaje již nejsou pro účel, pro který byly uchovávány a zpracovávány, potřeba;</w:t>
      </w:r>
    </w:p>
    <w:p w:rsidR="00372F25" w:rsidRPr="00372F25" w:rsidRDefault="00372F25" w:rsidP="00372F2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subjekt údajů vznese námitku proti zpracování založenou na oprávněných zájmech Obce a tyto oprávněné zájmy nepřeváží zájem na ochraně osobních údajů občana.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uplatn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va na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ý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maz je subjekt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opr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 po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ž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adovat 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ý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maz 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ech 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ý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skyt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odkaz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jeho osobn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daje ve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ech kopi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ch.</w:t>
      </w:r>
    </w:p>
    <w:p w:rsid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E26F91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E26F91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E26F91" w:rsidRPr="00372F25" w:rsidRDefault="00E26F91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lastRenderedPageBreak/>
        <w:t>Právo na omezení zpracování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ukládá Obci omezit zpracovávání osobních údajů občana z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sleduj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c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ch 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vod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: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pokud subjekt údajů namítá, že zpracovávané údaje jsou nepřesné, je možné požadovat omezení zpracování na dobu nutnou k ověření přesnosti osobních údajů;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jestliže pro zpracování osobních údajů neexistuje právní základ, může subjekt údajů místo výmazu požadovat omezení zpracování (dočasné uchování bez dalšího zpracování);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jestliže osobní údaje již nejsou potřeba pro vytyčený účel Obce, ale mohou být i nadále potřebné pro občana, např. pro obhajobu případných právních nároků;</w:t>
      </w:r>
    </w:p>
    <w:p w:rsidR="00372F25" w:rsidRPr="00372F25" w:rsidRDefault="00372F25" w:rsidP="00372F25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jestliže subjekt údajů již vznesl námitku proti zpracování údajů, je oprávněn zároveň požadovat omezení zpracování na dobu nutnou k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, zda opr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jmy spr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vce 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áží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jmy subjektu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vznést námitky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 ohradit se proti zpracování jeho osobních údajů založenému na oprávněném nebo veřejném zájmu Obce. V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mitek subjektu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m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Obec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povinnost ov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it 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řá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zd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vodnit, zda opr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č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 ve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ejn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é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jmy 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eva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ž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nad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á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jmy subjektu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na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 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ochran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ě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jeho osobn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ch 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ú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daj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i/>
          <w:iCs/>
          <w:color w:val="3E3E3E"/>
          <w:sz w:val="19"/>
          <w:szCs w:val="19"/>
          <w:lang w:eastAsia="cs-CZ"/>
        </w:rPr>
        <w:t>Právo na přenositelnost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umožňuje subjektu údajů získat své osobní údaje ve strukturované strojově čitelné podobě. Rovněž může požadovat, aby tyto údaje byly předány přímo jinému správci, pokud je to (technicky) možné a proveditelné. Právo se však uplatní pouze v</w:t>
      </w:r>
      <w:r w:rsidRPr="00372F25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</w:t>
      </w:r>
      <w:r w:rsidRPr="00372F25">
        <w:rPr>
          <w:rFonts w:ascii="Trebuchet MS" w:eastAsia="Times New Roman" w:hAnsi="Trebuchet MS" w:cs="Trebuchet MS"/>
          <w:color w:val="3E3E3E"/>
          <w:sz w:val="19"/>
          <w:szCs w:val="19"/>
          <w:lang w:eastAsia="cs-CZ"/>
        </w:rPr>
        <w:t>ří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padech, kdy je zpracování osobních údajů založeno na souhlasu či smlouvě.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Právo podat stížnost u dozorového úřadu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Máte právo podat stížnost u dozorového úřadu (Úřad pro ochranu osobních údajů), pokud se domníváte, že při zpracování vašich osobních údajů došlo k porušení pravidel ochrany osobních údajů.</w:t>
      </w:r>
    </w:p>
    <w:p w:rsidR="00372F25" w:rsidRPr="00372F25" w:rsidRDefault="00372F25" w:rsidP="00372F25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Úřad pro ochranu osobních údajů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br/>
        <w:t>Pplk. Sochora 27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br/>
        <w:t>170 00 Praha 7</w:t>
      </w:r>
    </w:p>
    <w:p w:rsidR="00372F25" w:rsidRPr="00372F25" w:rsidRDefault="00372F25" w:rsidP="00372F25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telefon: +420 234 665 111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Způsob uplatňování práv subjektů údajů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elektronickým podáním:</w:t>
      </w:r>
    </w:p>
    <w:p w:rsidR="00962DF5" w:rsidRPr="00962DF5" w:rsidRDefault="00372F25" w:rsidP="00962DF5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prostřednictvím elektronické podatelny se zaručeným elektronickým podpisem</w:t>
      </w:r>
      <w:r w:rsidR="00962DF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: </w:t>
      </w:r>
      <w:r w:rsidR="00962DF5" w:rsidRPr="00962DF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urad</w:t>
      </w:r>
      <w:r w:rsidR="002D13D6" w:rsidRPr="00962DF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@</w:t>
      </w:r>
      <w:r w:rsidR="00962DF5" w:rsidRPr="00962DF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obec-ruda.cz</w:t>
      </w:r>
    </w:p>
    <w:p w:rsidR="00372F25" w:rsidRDefault="00E26F91" w:rsidP="00372F25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prostřednictvím datové </w:t>
      </w:r>
      <w:r w:rsidR="00372F25"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schránky</w:t>
      </w:r>
      <w:r w:rsidR="00D22D9B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:</w:t>
      </w:r>
      <w:r w:rsidR="002D13D6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  </w:t>
      </w:r>
      <w:r w:rsidR="00962DF5">
        <w:rPr>
          <w:rFonts w:ascii="Calibri" w:eastAsia="Times New Roman" w:hAnsi="Calibri" w:cs="Calibri"/>
          <w:b/>
          <w:lang w:eastAsia="cs-CZ"/>
        </w:rPr>
        <w:t>3c9ajnd</w:t>
      </w:r>
    </w:p>
    <w:p w:rsidR="00D22D9B" w:rsidRDefault="00D22D9B" w:rsidP="00D22D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D22D9B" w:rsidRPr="00372F25" w:rsidRDefault="00D22D9B" w:rsidP="00D22D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lastRenderedPageBreak/>
        <w:t xml:space="preserve">osobně v podatelně </w:t>
      </w:r>
      <w:r w:rsidR="00D22D9B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obecního úřadu</w:t>
      </w: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(písemná žádost, občanský průkaz)</w:t>
      </w:r>
    </w:p>
    <w:p w:rsidR="00D22D9B" w:rsidRDefault="00D22D9B" w:rsidP="00D22D9B">
      <w:pPr>
        <w:spacing w:after="0" w:line="240" w:lineRule="auto"/>
      </w:pPr>
    </w:p>
    <w:p w:rsidR="00962DF5" w:rsidRPr="005E2B69" w:rsidRDefault="00962DF5" w:rsidP="00962DF5">
      <w:pPr>
        <w:spacing w:after="0" w:line="240" w:lineRule="auto"/>
      </w:pPr>
      <w:r>
        <w:t>Obec Ruda</w:t>
      </w:r>
    </w:p>
    <w:p w:rsidR="00962DF5" w:rsidRPr="00055076" w:rsidRDefault="00962DF5" w:rsidP="00962DF5">
      <w:pPr>
        <w:spacing w:after="0" w:line="240" w:lineRule="auto"/>
      </w:pPr>
      <w:r>
        <w:t>Rakovnická 134</w:t>
      </w:r>
      <w:r>
        <w:br/>
        <w:t>271 01 RUDA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 xml:space="preserve">úřední hodiny podatelny </w:t>
      </w:r>
      <w:r w:rsidR="00D22D9B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obce</w:t>
      </w:r>
      <w:r w:rsidRPr="00372F25">
        <w:rPr>
          <w:rFonts w:ascii="Trebuchet MS" w:eastAsia="Times New Roman" w:hAnsi="Trebuchet MS" w:cs="Times New Roman"/>
          <w:i/>
          <w:iCs/>
          <w:color w:val="3E3E3E"/>
          <w:sz w:val="19"/>
          <w:szCs w:val="19"/>
          <w:lang w:eastAsia="cs-CZ"/>
        </w:rPr>
        <w:t>:</w:t>
      </w:r>
    </w:p>
    <w:p w:rsidR="002D13D6" w:rsidRDefault="00D22D9B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Pondělí    7</w:t>
      </w:r>
      <w:r w:rsidR="002D13D6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:3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0 - 17</w:t>
      </w:r>
      <w:r w:rsidR="00372F25"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:</w:t>
      </w:r>
      <w:r w:rsidR="00C50BDF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0</w:t>
      </w:r>
      <w:r w:rsidR="00372F25"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0    </w:t>
      </w: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(12:00 – </w:t>
      </w:r>
      <w:r w:rsidR="002D13D6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13:00 polední přestávka)</w:t>
      </w:r>
      <w:r w:rsidR="002D13D6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br/>
        <w:t>Středa</w:t>
      </w: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  </w:t>
      </w:r>
      <w:r w:rsidR="002D13D6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7:3</w:t>
      </w:r>
      <w:r w:rsidR="00962DF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0 – 17:3</w:t>
      </w: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0</w:t>
      </w:r>
      <w:r w:rsidR="00372F25"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    </w:t>
      </w: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(12:0</w:t>
      </w:r>
      <w:r w:rsidR="00372F25"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0 - 1</w:t>
      </w: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3</w:t>
      </w:r>
      <w:r w:rsidR="00372F25"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:00</w:t>
      </w: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polední přestávka</w:t>
      </w:r>
      <w:r w:rsidR="002D13D6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)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Postup k uplatnění práv subjektů údajů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Přijetí žádosti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Identifikace žadatele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Vyhodnocení žádosti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Rozhodnutí o žádosti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Výkon rozhodnutí</w:t>
      </w:r>
    </w:p>
    <w:p w:rsidR="00372F25" w:rsidRPr="00372F25" w:rsidRDefault="00372F25" w:rsidP="00372F25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Informování žadatele</w:t>
      </w:r>
    </w:p>
    <w:p w:rsidR="00372F25" w:rsidRPr="00372F25" w:rsidRDefault="00372F25" w:rsidP="00372F2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Lhůta na zpracování žádosti činí 30 dní ode dne přijetí žádosti. Lhůtu lze ve výjimečných případech prodloužit až o 60 dní, zejména z důvodu komplexnosti a obtížnosti případu, o čemž musí být subjekt údajů ze strany správce údajů informován, včetně důvodu prodloužení.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 Identifikační a kontaktní údaje pověřence pro ochranu osobních údajů</w:t>
      </w:r>
    </w:p>
    <w:p w:rsidR="00D22D9B" w:rsidRDefault="00D22D9B" w:rsidP="00D22D9B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ACONT.CZ spol. s r.o.</w:t>
      </w:r>
    </w:p>
    <w:p w:rsidR="00D22D9B" w:rsidRPr="00D22D9B" w:rsidRDefault="00D22D9B" w:rsidP="00D22D9B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adresa: </w:t>
      </w:r>
      <w:r w:rsidRPr="00E40AC2">
        <w:t>Jaurisova 515/4, Michle, 140 00 Praha 4</w:t>
      </w:r>
    </w:p>
    <w:p w:rsidR="00D22D9B" w:rsidRPr="00D22D9B" w:rsidRDefault="00D22D9B" w:rsidP="00D22D9B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>
        <w:rPr>
          <w:rFonts w:eastAsia="Calibri" w:cs="Calibri"/>
        </w:rPr>
        <w:t>IČ: 063 23 197</w:t>
      </w:r>
      <w:r w:rsidRPr="00D22D9B">
        <w:rPr>
          <w:rFonts w:eastAsia="Calibri" w:cs="Calibri"/>
        </w:rPr>
        <w:br/>
      </w:r>
    </w:p>
    <w:p w:rsidR="00372F25" w:rsidRPr="00372F25" w:rsidRDefault="00372F25" w:rsidP="00372F25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Odpovědná osoba pověřence </w:t>
      </w:r>
    </w:p>
    <w:p w:rsidR="00372F25" w:rsidRPr="00372F25" w:rsidRDefault="00D22D9B" w:rsidP="00372F25">
      <w:pPr>
        <w:numPr>
          <w:ilvl w:val="1"/>
          <w:numId w:val="9"/>
        </w:numPr>
        <w:spacing w:before="100" w:beforeAutospacing="1" w:after="100" w:afterAutospacing="1" w:line="240" w:lineRule="auto"/>
        <w:ind w:left="96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Veronika Kučerová, Bc.</w:t>
      </w:r>
    </w:p>
    <w:p w:rsidR="00D22D9B" w:rsidRDefault="00D22D9B" w:rsidP="00372F25">
      <w:pPr>
        <w:numPr>
          <w:ilvl w:val="1"/>
          <w:numId w:val="9"/>
        </w:numPr>
        <w:spacing w:before="100" w:beforeAutospacing="1" w:after="100" w:afterAutospacing="1" w:line="240" w:lineRule="auto"/>
        <w:ind w:left="96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+420 722 723</w:t>
      </w:r>
      <w:r>
        <w:rPr>
          <w:rFonts w:eastAsia="Calibri" w:cs="Calibri"/>
        </w:rPr>
        <w:t> </w:t>
      </w:r>
      <w:r w:rsidRPr="00D22D9B">
        <w:rPr>
          <w:rFonts w:eastAsia="Calibri" w:cs="Calibri"/>
        </w:rPr>
        <w:t>798</w:t>
      </w:r>
    </w:p>
    <w:p w:rsidR="00372F25" w:rsidRPr="00D22D9B" w:rsidRDefault="00D22D9B" w:rsidP="00372F25">
      <w:pPr>
        <w:numPr>
          <w:ilvl w:val="1"/>
          <w:numId w:val="9"/>
        </w:numPr>
        <w:spacing w:before="100" w:beforeAutospacing="1" w:after="100" w:afterAutospacing="1" w:line="240" w:lineRule="auto"/>
        <w:ind w:left="96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D22D9B">
        <w:rPr>
          <w:rFonts w:eastAsia="Calibri" w:cs="Calibri"/>
        </w:rPr>
        <w:t>dpo@acont.cz</w:t>
      </w:r>
      <w:r w:rsidRPr="00D22D9B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 xml:space="preserve"> 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 </w:t>
      </w:r>
    </w:p>
    <w:p w:rsidR="00372F25" w:rsidRPr="00372F25" w:rsidRDefault="00372F25" w:rsidP="00372F2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b/>
          <w:bCs/>
          <w:color w:val="3E3E3E"/>
          <w:sz w:val="19"/>
          <w:szCs w:val="19"/>
          <w:lang w:eastAsia="cs-CZ"/>
        </w:rPr>
        <w:t>Slovníček pojmů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Oprávněný zájem - zájem správce nebo třetí strany například v situaci, kdy subjekt údajů je zákazníkem správce.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Osobní údaj - informace o konkrétním, identifikovatelném člověku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Příjemce - osoba, které jsou předávány údaje.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Správce - osoba, která určuje účel a prostředky zpracování osobních údajů; zpracováním může správce pověřit zpracovatele.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Subjekt údajů - živá osoba, k níž se osobní údaje vztahují.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Účel - důvod, ke kterému správce využívá vaše osobní údaje.</w:t>
      </w:r>
    </w:p>
    <w:p w:rsidR="00372F25" w:rsidRPr="00372F25" w:rsidRDefault="00372F25" w:rsidP="00372F25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</w:pPr>
      <w:r w:rsidRPr="00372F25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Zpracování - činnost, kterou správce nebo zpracovatel provádějí s osobními údaji.</w:t>
      </w:r>
    </w:p>
    <w:p w:rsidR="00C10CBE" w:rsidRDefault="00372F25" w:rsidP="00E26F91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</w:pPr>
      <w:r w:rsidRPr="00E26F91">
        <w:rPr>
          <w:rFonts w:ascii="Trebuchet MS" w:eastAsia="Times New Roman" w:hAnsi="Trebuchet MS" w:cs="Times New Roman"/>
          <w:color w:val="3E3E3E"/>
          <w:sz w:val="19"/>
          <w:szCs w:val="19"/>
          <w:lang w:eastAsia="cs-CZ"/>
        </w:rPr>
        <w:t>Zpracovatel - osoba, která pro správce zpracovává osobní údaje.</w:t>
      </w:r>
    </w:p>
    <w:sectPr w:rsidR="00C10CBE" w:rsidSect="0096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F86"/>
    <w:multiLevelType w:val="multilevel"/>
    <w:tmpl w:val="7C6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62C2"/>
    <w:multiLevelType w:val="multilevel"/>
    <w:tmpl w:val="E54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57A68"/>
    <w:multiLevelType w:val="multilevel"/>
    <w:tmpl w:val="6422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16CBB"/>
    <w:multiLevelType w:val="multilevel"/>
    <w:tmpl w:val="1B8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E14BC"/>
    <w:multiLevelType w:val="multilevel"/>
    <w:tmpl w:val="5F02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B054F"/>
    <w:multiLevelType w:val="multilevel"/>
    <w:tmpl w:val="A0EE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001DC"/>
    <w:multiLevelType w:val="multilevel"/>
    <w:tmpl w:val="0344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46107"/>
    <w:multiLevelType w:val="multilevel"/>
    <w:tmpl w:val="1FB8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0408B"/>
    <w:multiLevelType w:val="multilevel"/>
    <w:tmpl w:val="8B5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73630"/>
    <w:multiLevelType w:val="multilevel"/>
    <w:tmpl w:val="279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F2C2F"/>
    <w:multiLevelType w:val="multilevel"/>
    <w:tmpl w:val="5FE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25"/>
    <w:rsid w:val="002D13D6"/>
    <w:rsid w:val="00372F25"/>
    <w:rsid w:val="00962DF5"/>
    <w:rsid w:val="00964210"/>
    <w:rsid w:val="009B6316"/>
    <w:rsid w:val="00A5448D"/>
    <w:rsid w:val="00A7344F"/>
    <w:rsid w:val="00B64BD1"/>
    <w:rsid w:val="00C50BDF"/>
    <w:rsid w:val="00D22D9B"/>
    <w:rsid w:val="00D90251"/>
    <w:rsid w:val="00E26F91"/>
    <w:rsid w:val="00E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A5CCE-FCA6-4B24-BE6D-CB7BEBAE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210"/>
  </w:style>
  <w:style w:type="paragraph" w:styleId="Nadpis1">
    <w:name w:val="heading 1"/>
    <w:basedOn w:val="Normln"/>
    <w:link w:val="Nadpis1Char"/>
    <w:uiPriority w:val="9"/>
    <w:qFormat/>
    <w:rsid w:val="00372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66E0A"/>
      <w:kern w:val="36"/>
      <w:sz w:val="34"/>
      <w:szCs w:val="3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2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66E0A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F25"/>
    <w:rPr>
      <w:rFonts w:ascii="Times New Roman" w:eastAsia="Times New Roman" w:hAnsi="Times New Roman" w:cs="Times New Roman"/>
      <w:b/>
      <w:bCs/>
      <w:color w:val="266E0A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2F25"/>
    <w:rPr>
      <w:rFonts w:ascii="Times New Roman" w:eastAsia="Times New Roman" w:hAnsi="Times New Roman" w:cs="Times New Roman"/>
      <w:b/>
      <w:bCs/>
      <w:color w:val="266E0A"/>
      <w:sz w:val="31"/>
      <w:szCs w:val="31"/>
      <w:lang w:eastAsia="cs-CZ"/>
    </w:rPr>
  </w:style>
  <w:style w:type="character" w:styleId="Zdraznn">
    <w:name w:val="Emphasis"/>
    <w:basedOn w:val="Standardnpsmoodstavce"/>
    <w:uiPriority w:val="20"/>
    <w:qFormat/>
    <w:rsid w:val="00372F25"/>
    <w:rPr>
      <w:i/>
      <w:iCs/>
    </w:rPr>
  </w:style>
  <w:style w:type="character" w:styleId="Siln">
    <w:name w:val="Strong"/>
    <w:basedOn w:val="Standardnpsmoodstavce"/>
    <w:uiPriority w:val="22"/>
    <w:qFormat/>
    <w:rsid w:val="00372F25"/>
    <w:rPr>
      <w:b/>
      <w:bCs/>
    </w:rPr>
  </w:style>
  <w:style w:type="paragraph" w:styleId="Odstavecseseznamem">
    <w:name w:val="List Paragraph"/>
    <w:basedOn w:val="Normln"/>
    <w:uiPriority w:val="34"/>
    <w:qFormat/>
    <w:rsid w:val="00C50B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2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2855">
                  <w:marLeft w:val="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Nováková</dc:creator>
  <cp:lastModifiedBy>Pavlína Urbanová</cp:lastModifiedBy>
  <cp:revision>2</cp:revision>
  <dcterms:created xsi:type="dcterms:W3CDTF">2018-08-28T06:59:00Z</dcterms:created>
  <dcterms:modified xsi:type="dcterms:W3CDTF">2018-08-28T06:59:00Z</dcterms:modified>
</cp:coreProperties>
</file>